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483A5" w14:textId="77777777" w:rsidR="00231345" w:rsidRDefault="00013A70" w:rsidP="00231345">
      <w:pPr>
        <w:jc w:val="right"/>
      </w:pPr>
      <w:r>
        <w:rPr>
          <w:noProof/>
        </w:rPr>
        <w:drawing>
          <wp:anchor distT="0" distB="0" distL="114300" distR="114300" simplePos="0" relativeHeight="251660288" behindDoc="1" locked="1" layoutInCell="1" allowOverlap="1" wp14:anchorId="265AFF9A" wp14:editId="0C0C8E2A">
            <wp:simplePos x="0" y="0"/>
            <wp:positionH relativeFrom="page">
              <wp:align>left</wp:align>
            </wp:positionH>
            <wp:positionV relativeFrom="page">
              <wp:posOffset>0</wp:posOffset>
            </wp:positionV>
            <wp:extent cx="777621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8">
                      <a:extLst>
                        <a:ext uri="{28A0092B-C50C-407E-A947-70E740481C1C}">
                          <a14:useLocalDpi xmlns:a14="http://schemas.microsoft.com/office/drawing/2010/main" val="0"/>
                        </a:ext>
                      </a:extLst>
                    </a:blip>
                    <a:stretch>
                      <a:fillRect/>
                    </a:stretch>
                  </pic:blipFill>
                  <pic:spPr>
                    <a:xfrm>
                      <a:off x="0" y="0"/>
                      <a:ext cx="7776210" cy="10058400"/>
                    </a:xfrm>
                    <a:prstGeom prst="rect">
                      <a:avLst/>
                    </a:prstGeom>
                    <a:extLst>
                      <a:ext uri="{FAA26D3D-D897-4be2-8F04-BA451C77F1D7}">
                        <ma14:placeholderFlag xmlns:ma14="http://schemas.microsoft.com/office/mac/drawingml/2011/main"/>
                      </a:ext>
                    </a:extLst>
                  </pic:spPr>
                </pic:pic>
              </a:graphicData>
            </a:graphic>
          </wp:anchor>
        </w:drawing>
      </w:r>
      <w:r w:rsidR="00231345" w:rsidRPr="00210217">
        <w:t xml:space="preserve">FOR </w:t>
      </w:r>
      <w:r w:rsidR="00231345">
        <w:t xml:space="preserve">IMMEDIATE RELEASE: </w:t>
      </w:r>
      <w:r w:rsidR="003A49A0">
        <w:t xml:space="preserve">Monday, </w:t>
      </w:r>
      <w:r w:rsidR="00F3178C">
        <w:t>Mar</w:t>
      </w:r>
      <w:r w:rsidR="003A49A0">
        <w:t xml:space="preserve">. </w:t>
      </w:r>
      <w:r w:rsidR="00F3178C">
        <w:t>14</w:t>
      </w:r>
    </w:p>
    <w:p w14:paraId="125B1D39" w14:textId="77777777" w:rsidR="00231345" w:rsidRDefault="00231345" w:rsidP="00231345"/>
    <w:p w14:paraId="4C7CC3BC" w14:textId="77777777" w:rsidR="00734763" w:rsidRDefault="000E7593" w:rsidP="00C00C2B">
      <w:pPr>
        <w:jc w:val="center"/>
        <w:rPr>
          <w:b/>
        </w:rPr>
      </w:pPr>
      <w:r>
        <w:rPr>
          <w:b/>
        </w:rPr>
        <w:t>DENVER DESIGN AGENCY</w:t>
      </w:r>
      <w:r w:rsidR="00734763">
        <w:rPr>
          <w:b/>
        </w:rPr>
        <w:t xml:space="preserve"> </w:t>
      </w:r>
      <w:r>
        <w:rPr>
          <w:b/>
        </w:rPr>
        <w:t>MAKE</w:t>
      </w:r>
      <w:r w:rsidR="00FE6D3E">
        <w:rPr>
          <w:b/>
        </w:rPr>
        <w:t>S</w:t>
      </w:r>
      <w:r w:rsidR="00D149C1">
        <w:rPr>
          <w:b/>
        </w:rPr>
        <w:t xml:space="preserve"> </w:t>
      </w:r>
      <w:r w:rsidR="00FE6D3E">
        <w:rPr>
          <w:b/>
        </w:rPr>
        <w:t xml:space="preserve">KIDS' </w:t>
      </w:r>
      <w:r w:rsidR="00D149C1">
        <w:rPr>
          <w:b/>
        </w:rPr>
        <w:t xml:space="preserve">HOSPITAL </w:t>
      </w:r>
      <w:r w:rsidR="00FE6D3E">
        <w:rPr>
          <w:b/>
        </w:rPr>
        <w:t xml:space="preserve">VISITS </w:t>
      </w:r>
      <w:r w:rsidR="00D149C1">
        <w:rPr>
          <w:b/>
        </w:rPr>
        <w:t>LESS SCARY</w:t>
      </w:r>
      <w:r w:rsidR="00FE6D3E">
        <w:rPr>
          <w:b/>
        </w:rPr>
        <w:t>, MORE FUN</w:t>
      </w:r>
    </w:p>
    <w:p w14:paraId="696DEDB1" w14:textId="77777777" w:rsidR="00231345" w:rsidRPr="0092479B" w:rsidRDefault="00D149C1" w:rsidP="00C00C2B">
      <w:pPr>
        <w:jc w:val="center"/>
        <w:rPr>
          <w:i/>
        </w:rPr>
      </w:pPr>
      <w:r>
        <w:rPr>
          <w:i/>
        </w:rPr>
        <w:t xml:space="preserve">ArtHouse Design Completes Signage Program for New, $145M Golisano Children's </w:t>
      </w:r>
      <w:bookmarkStart w:id="0" w:name="_GoBack"/>
      <w:bookmarkEnd w:id="0"/>
      <w:r>
        <w:rPr>
          <w:i/>
        </w:rPr>
        <w:t>Hospital</w:t>
      </w:r>
    </w:p>
    <w:p w14:paraId="39449CCE" w14:textId="77777777" w:rsidR="00231345" w:rsidRDefault="00231345" w:rsidP="00231345"/>
    <w:p w14:paraId="18406E32" w14:textId="77777777" w:rsidR="00D057B2" w:rsidRDefault="00231345" w:rsidP="00231345">
      <w:r>
        <w:t>DENVER, Colo.</w:t>
      </w:r>
      <w:r w:rsidR="00B86ABB">
        <w:t xml:space="preserve"> and ROCHESTER, NY</w:t>
      </w:r>
      <w:r>
        <w:t>—</w:t>
      </w:r>
      <w:r w:rsidR="00D45F02">
        <w:t xml:space="preserve">Denver design agency ArtHouse Design recently completed a </w:t>
      </w:r>
      <w:r w:rsidR="0014350A">
        <w:t>major</w:t>
      </w:r>
      <w:r w:rsidR="00D45F02">
        <w:t xml:space="preserve"> theming, wayfinding and donor signage program for </w:t>
      </w:r>
      <w:r w:rsidR="003E45D3">
        <w:t xml:space="preserve">Phase I of </w:t>
      </w:r>
      <w:r w:rsidR="005A3847">
        <w:t xml:space="preserve">the new </w:t>
      </w:r>
      <w:r w:rsidR="00D45F02">
        <w:t>Golisano Children's Hospital</w:t>
      </w:r>
      <w:r w:rsidR="00D122EA">
        <w:t xml:space="preserve"> (GCH)</w:t>
      </w:r>
      <w:r w:rsidR="00D45F02">
        <w:t xml:space="preserve"> at Strong Memorial Hospital in Rochester, New York. </w:t>
      </w:r>
      <w:r w:rsidR="00D149C1">
        <w:t>Part of the University of Rochester Medical Center, t</w:t>
      </w:r>
      <w:r w:rsidR="00D45F02">
        <w:t>he $145-million, 245,000-</w:t>
      </w:r>
      <w:r w:rsidR="00D45F02" w:rsidRPr="00013A70">
        <w:t xml:space="preserve">square-foot </w:t>
      </w:r>
      <w:r w:rsidR="00D149C1">
        <w:t>facility</w:t>
      </w:r>
      <w:r w:rsidR="00D45F02">
        <w:t xml:space="preserve"> features </w:t>
      </w:r>
      <w:r w:rsidR="00D057B2">
        <w:t>eight</w:t>
      </w:r>
      <w:r w:rsidR="00D45F02">
        <w:t xml:space="preserve"> stories, 52 private rooms and 68 neonatal intensive care unit (NICU) </w:t>
      </w:r>
      <w:r w:rsidR="00D057B2">
        <w:t>beds to offer</w:t>
      </w:r>
      <w:r w:rsidR="00D45F02">
        <w:t xml:space="preserve"> more space for families and life-saving medical equipment, as well as increased privacy.</w:t>
      </w:r>
      <w:r w:rsidR="004A1247">
        <w:t xml:space="preserve"> GCH </w:t>
      </w:r>
      <w:r w:rsidR="004A1247" w:rsidRPr="001A3FF3">
        <w:t xml:space="preserve">was dedicated </w:t>
      </w:r>
      <w:r w:rsidR="004A1247">
        <w:t xml:space="preserve">with a ribbon-cutting ceremony </w:t>
      </w:r>
      <w:r w:rsidR="004A1247" w:rsidRPr="001A3FF3">
        <w:t xml:space="preserve">May </w:t>
      </w:r>
      <w:r w:rsidR="00DE28A2" w:rsidRPr="00DE28A2">
        <w:t>27</w:t>
      </w:r>
      <w:r w:rsidR="004A1247">
        <w:t xml:space="preserve">, 2015, </w:t>
      </w:r>
      <w:r w:rsidR="004A1247" w:rsidRPr="001A3FF3">
        <w:t xml:space="preserve">and opened its doors to patients </w:t>
      </w:r>
      <w:r w:rsidR="004A1247">
        <w:t xml:space="preserve">on </w:t>
      </w:r>
      <w:r w:rsidR="004A1247" w:rsidRPr="001A3FF3">
        <w:t>July</w:t>
      </w:r>
      <w:r w:rsidR="004A1247">
        <w:t xml:space="preserve"> 7 that same year</w:t>
      </w:r>
      <w:r w:rsidR="004A1247" w:rsidRPr="001A3FF3">
        <w:t>.</w:t>
      </w:r>
    </w:p>
    <w:p w14:paraId="7AD02218" w14:textId="77777777" w:rsidR="00D057B2" w:rsidRDefault="00D057B2" w:rsidP="00231345"/>
    <w:p w14:paraId="1DB8D9D3" w14:textId="77777777" w:rsidR="002C2692" w:rsidRDefault="00ED2249" w:rsidP="00153C8C">
      <w:r>
        <w:rPr>
          <w:noProof/>
        </w:rPr>
        <w:drawing>
          <wp:anchor distT="0" distB="0" distL="114300" distR="114300" simplePos="0" relativeHeight="251661312" behindDoc="0" locked="0" layoutInCell="1" allowOverlap="1" wp14:anchorId="58B6A537" wp14:editId="71ED2584">
            <wp:simplePos x="0" y="0"/>
            <wp:positionH relativeFrom="column">
              <wp:posOffset>3884930</wp:posOffset>
            </wp:positionH>
            <wp:positionV relativeFrom="paragraph">
              <wp:posOffset>370840</wp:posOffset>
            </wp:positionV>
            <wp:extent cx="2134235" cy="1598295"/>
            <wp:effectExtent l="25400" t="0" r="0" b="0"/>
            <wp:wrapTight wrapText="bothSides">
              <wp:wrapPolygon edited="0">
                <wp:start x="-257" y="0"/>
                <wp:lineTo x="-257" y="21282"/>
                <wp:lineTo x="21594" y="21282"/>
                <wp:lineTo x="21594" y="0"/>
                <wp:lineTo x="-257" y="0"/>
              </wp:wrapPolygon>
            </wp:wrapTight>
            <wp:docPr id="3" name="Picture 3" descr="ArtHouse Design Completes Signage Program for New, $145M Golisano Children's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Design Completes Signage Program for New, $145M Golisano Children's Hospital.jpg"/>
                    <pic:cNvPicPr/>
                  </pic:nvPicPr>
                  <pic:blipFill>
                    <a:blip r:embed="rId9"/>
                    <a:stretch>
                      <a:fillRect/>
                    </a:stretch>
                  </pic:blipFill>
                  <pic:spPr>
                    <a:xfrm>
                      <a:off x="0" y="0"/>
                      <a:ext cx="2134235" cy="1598295"/>
                    </a:xfrm>
                    <a:prstGeom prst="rect">
                      <a:avLst/>
                    </a:prstGeom>
                  </pic:spPr>
                </pic:pic>
              </a:graphicData>
            </a:graphic>
          </wp:anchor>
        </w:drawing>
      </w:r>
      <w:r w:rsidR="00153C8C">
        <w:t>"</w:t>
      </w:r>
      <w:r w:rsidR="00D149C1">
        <w:t>Hospital visits can be scary for</w:t>
      </w:r>
      <w:r w:rsidR="00153C8C">
        <w:t xml:space="preserve"> kids</w:t>
      </w:r>
      <w:r w:rsidR="00D149C1">
        <w:t>, who</w:t>
      </w:r>
      <w:r w:rsidR="00153C8C">
        <w:t xml:space="preserve"> are being poked and prodded and hooked up to noisy machines," </w:t>
      </w:r>
      <w:r w:rsidR="002A153B">
        <w:t>said</w:t>
      </w:r>
      <w:r w:rsidR="00153C8C">
        <w:t xml:space="preserve"> ArtHouse Design Senior and </w:t>
      </w:r>
      <w:r w:rsidR="003A49A0">
        <w:t xml:space="preserve">Project </w:t>
      </w:r>
      <w:r w:rsidR="00153C8C">
        <w:t>Lead Designer Beth Rosa. "</w:t>
      </w:r>
      <w:r w:rsidR="002C2692">
        <w:t xml:space="preserve">To reduce stress and anxiety during their </w:t>
      </w:r>
      <w:r w:rsidR="009A0C81">
        <w:t>stay</w:t>
      </w:r>
      <w:r w:rsidR="002C2692">
        <w:t xml:space="preserve">, we </w:t>
      </w:r>
      <w:r w:rsidR="00D149C1">
        <w:t>create</w:t>
      </w:r>
      <w:r w:rsidR="002C2692">
        <w:t>d</w:t>
      </w:r>
      <w:r w:rsidR="00D149C1">
        <w:t xml:space="preserve"> </w:t>
      </w:r>
      <w:r w:rsidR="00153C8C">
        <w:t xml:space="preserve">a warm, </w:t>
      </w:r>
      <w:r w:rsidR="00D30A5D">
        <w:t xml:space="preserve">inviting and comfortable </w:t>
      </w:r>
      <w:r w:rsidR="00153C8C">
        <w:t>environment</w:t>
      </w:r>
      <w:r w:rsidR="00131EFB">
        <w:t xml:space="preserve"> </w:t>
      </w:r>
      <w:r w:rsidR="002C2692">
        <w:t>through playful distractions mixed with quiet areas</w:t>
      </w:r>
      <w:r w:rsidR="003E45D3">
        <w:t>.</w:t>
      </w:r>
      <w:r w:rsidR="003665F4">
        <w:t xml:space="preserve"> It gives me great pleasure to </w:t>
      </w:r>
      <w:r w:rsidR="006346A2">
        <w:t>see the</w:t>
      </w:r>
      <w:r w:rsidR="003665F4">
        <w:t xml:space="preserve"> ease and enjoyment </w:t>
      </w:r>
      <w:r w:rsidR="00CB2A4F">
        <w:t xml:space="preserve">thoughtful </w:t>
      </w:r>
      <w:r w:rsidR="006346A2">
        <w:t xml:space="preserve">design brings to </w:t>
      </w:r>
      <w:r w:rsidR="003665F4">
        <w:t>children and their families.</w:t>
      </w:r>
      <w:r w:rsidR="00153C8C">
        <w:t>"</w:t>
      </w:r>
    </w:p>
    <w:p w14:paraId="578924BB" w14:textId="77777777" w:rsidR="00153C8C" w:rsidRDefault="00153C8C" w:rsidP="00153C8C"/>
    <w:p w14:paraId="4352F2CC" w14:textId="77777777" w:rsidR="00D445AF" w:rsidRDefault="00131EFB" w:rsidP="00D445AF">
      <w:r>
        <w:t xml:space="preserve">The </w:t>
      </w:r>
      <w:r w:rsidR="003665F4">
        <w:t>distinct</w:t>
      </w:r>
      <w:r>
        <w:t xml:space="preserve"> surroundings of Upstate New York inspired </w:t>
      </w:r>
      <w:r w:rsidR="0034464C">
        <w:t>ArtHouse's</w:t>
      </w:r>
      <w:r w:rsidR="00D445AF">
        <w:t xml:space="preserve"> overall </w:t>
      </w:r>
      <w:r w:rsidR="00E863F4">
        <w:t>design concept</w:t>
      </w:r>
      <w:r w:rsidR="00D445AF">
        <w:t>, with six of the eight levels featuring a different landscape: lake, meadow, glen, garden, park and city.</w:t>
      </w:r>
      <w:r w:rsidR="00E863F4">
        <w:t xml:space="preserve"> </w:t>
      </w:r>
      <w:r w:rsidR="00D445AF">
        <w:t xml:space="preserve">Deliberately </w:t>
      </w:r>
      <w:r w:rsidR="002C2692">
        <w:t xml:space="preserve">intended </w:t>
      </w:r>
      <w:r w:rsidR="004A1247">
        <w:t xml:space="preserve">for hands-on </w:t>
      </w:r>
      <w:r w:rsidR="00274C23">
        <w:t>fun</w:t>
      </w:r>
      <w:r w:rsidR="00D445AF">
        <w:t xml:space="preserve">, the design elements feature round, child-friendly objects; safe, durable materials; and </w:t>
      </w:r>
      <w:r w:rsidR="00BB4A84">
        <w:t xml:space="preserve">age-appropriate, engaging </w:t>
      </w:r>
      <w:r w:rsidR="00D445AF">
        <w:t>ac</w:t>
      </w:r>
      <w:r w:rsidR="006A2632">
        <w:t>tivities—while functioning to help visitors navigate the different levels and areas of the hospital.</w:t>
      </w:r>
    </w:p>
    <w:p w14:paraId="60396648" w14:textId="77777777" w:rsidR="00990E5B" w:rsidRDefault="00990E5B" w:rsidP="00231345"/>
    <w:p w14:paraId="1515C0C2" w14:textId="77777777" w:rsidR="00941121" w:rsidRDefault="00D30A5D" w:rsidP="00941121">
      <w:r>
        <w:t>"</w:t>
      </w:r>
      <w:r w:rsidR="001F2634">
        <w:t>Golisano Children's Hospital</w:t>
      </w:r>
      <w:r w:rsidR="00B9372B">
        <w:t xml:space="preserve"> </w:t>
      </w:r>
      <w:r w:rsidR="00F514C1">
        <w:t xml:space="preserve">makes a huge impact on </w:t>
      </w:r>
      <w:r w:rsidR="00941121" w:rsidRPr="00941121">
        <w:t xml:space="preserve">the Finger Lakes region and across the </w:t>
      </w:r>
      <w:proofErr w:type="gramStart"/>
      <w:r w:rsidR="00F514C1">
        <w:t>country</w:t>
      </w:r>
      <w:proofErr w:type="gramEnd"/>
      <w:r w:rsidR="00941121">
        <w:t>,</w:t>
      </w:r>
      <w:r w:rsidR="00B9372B">
        <w:t xml:space="preserve"> so we really wanted to distinguish</w:t>
      </w:r>
      <w:r w:rsidR="001F2634">
        <w:t xml:space="preserve"> </w:t>
      </w:r>
      <w:r w:rsidR="00B9372B">
        <w:t xml:space="preserve">it </w:t>
      </w:r>
      <w:r w:rsidR="001F2634">
        <w:t>from other children's ho</w:t>
      </w:r>
      <w:r w:rsidR="00941121">
        <w:t>s</w:t>
      </w:r>
      <w:r w:rsidR="001F2634">
        <w:t>p</w:t>
      </w:r>
      <w:r w:rsidR="00941121">
        <w:t xml:space="preserve">itals," </w:t>
      </w:r>
      <w:r w:rsidR="002A153B">
        <w:t>said</w:t>
      </w:r>
      <w:r w:rsidR="00941121">
        <w:t xml:space="preserve"> Rosa. "From the carpets to the walls and the spaces in between, we've </w:t>
      </w:r>
      <w:r w:rsidR="00274C23">
        <w:t xml:space="preserve">incorporated </w:t>
      </w:r>
      <w:r w:rsidR="00941121">
        <w:t xml:space="preserve">multi-layered color gradations, vibrant photos and images, and interesting textures for </w:t>
      </w:r>
      <w:r w:rsidR="00E81498">
        <w:t xml:space="preserve">kids to experience something </w:t>
      </w:r>
      <w:r w:rsidR="00941121">
        <w:t>new each and every visit."</w:t>
      </w:r>
    </w:p>
    <w:p w14:paraId="7E909BD4" w14:textId="77777777" w:rsidR="00941121" w:rsidRDefault="00941121" w:rsidP="00D30A5D"/>
    <w:p w14:paraId="0CB70D8E" w14:textId="77777777" w:rsidR="00D921A2" w:rsidRDefault="00D30A5D" w:rsidP="00341A49">
      <w:r>
        <w:t xml:space="preserve">Highlights of </w:t>
      </w:r>
      <w:r w:rsidR="00ED2249">
        <w:t xml:space="preserve">ArtHouse's </w:t>
      </w:r>
      <w:r w:rsidR="000C3CA8">
        <w:t xml:space="preserve">custom </w:t>
      </w:r>
      <w:r w:rsidR="003E45D3">
        <w:t xml:space="preserve">theming, wayfinding and donor signage program </w:t>
      </w:r>
      <w:r w:rsidR="00396249">
        <w:t>include</w:t>
      </w:r>
      <w:r w:rsidR="00D921A2">
        <w:t>:</w:t>
      </w:r>
    </w:p>
    <w:p w14:paraId="658FA5AC" w14:textId="77777777" w:rsidR="008637A7" w:rsidRDefault="004A1247" w:rsidP="00D921A2">
      <w:pPr>
        <w:pStyle w:val="ListParagraph"/>
        <w:numPr>
          <w:ilvl w:val="0"/>
          <w:numId w:val="1"/>
        </w:numPr>
      </w:pPr>
      <w:proofErr w:type="gramStart"/>
      <w:r>
        <w:t>a</w:t>
      </w:r>
      <w:proofErr w:type="gramEnd"/>
      <w:r>
        <w:t xml:space="preserve"> </w:t>
      </w:r>
      <w:r w:rsidR="0069312F">
        <w:t>larger-than-</w:t>
      </w:r>
      <w:r w:rsidR="008637A7">
        <w:t>life-size</w:t>
      </w:r>
      <w:r w:rsidR="0069312F">
        <w:t>d</w:t>
      </w:r>
      <w:r w:rsidR="00B9372B">
        <w:t>,</w:t>
      </w:r>
      <w:r w:rsidR="008637A7">
        <w:t xml:space="preserve"> </w:t>
      </w:r>
      <w:r w:rsidR="008637A7" w:rsidRPr="001F3545">
        <w:rPr>
          <w:i/>
        </w:rPr>
        <w:t>Lite Brite</w:t>
      </w:r>
      <w:r w:rsidR="008637A7">
        <w:t>-style activity wall</w:t>
      </w:r>
      <w:r w:rsidR="00DE28A2">
        <w:t xml:space="preserve"> in the 8th-floor waiting room</w:t>
      </w:r>
    </w:p>
    <w:p w14:paraId="52D3B450" w14:textId="77777777" w:rsidR="008637A7" w:rsidRDefault="008637A7" w:rsidP="00D921A2">
      <w:pPr>
        <w:pStyle w:val="ListParagraph"/>
        <w:numPr>
          <w:ilvl w:val="0"/>
          <w:numId w:val="1"/>
        </w:numPr>
      </w:pPr>
      <w:proofErr w:type="gramStart"/>
      <w:r>
        <w:t>dioramas</w:t>
      </w:r>
      <w:proofErr w:type="gramEnd"/>
      <w:r>
        <w:t xml:space="preserve"> with mini</w:t>
      </w:r>
      <w:r w:rsidR="00B9372B">
        <w:t>,</w:t>
      </w:r>
      <w:r>
        <w:t xml:space="preserve"> hand-painted trains</w:t>
      </w:r>
      <w:r w:rsidR="002A153B">
        <w:t xml:space="preserve"> in the 7th- and 8th-floor corridors</w:t>
      </w:r>
    </w:p>
    <w:p w14:paraId="1EB9526E" w14:textId="77777777" w:rsidR="00C7627A" w:rsidRDefault="003A49A0" w:rsidP="00C7627A">
      <w:pPr>
        <w:pStyle w:val="ListParagraph"/>
        <w:numPr>
          <w:ilvl w:val="0"/>
          <w:numId w:val="1"/>
        </w:numPr>
      </w:pPr>
      <w:proofErr w:type="gramStart"/>
      <w:r>
        <w:t>wall</w:t>
      </w:r>
      <w:proofErr w:type="gramEnd"/>
      <w:r>
        <w:t xml:space="preserve">-embedded </w:t>
      </w:r>
      <w:r w:rsidR="008637A7">
        <w:t>turn-and-crank automatas</w:t>
      </w:r>
      <w:r w:rsidR="007E51C9">
        <w:t xml:space="preserve"> (</w:t>
      </w:r>
      <w:r w:rsidR="00153C8C">
        <w:t>mechanical toys</w:t>
      </w:r>
      <w:r w:rsidR="007E51C9">
        <w:t xml:space="preserve">) </w:t>
      </w:r>
      <w:r>
        <w:t>and kinetic games</w:t>
      </w:r>
    </w:p>
    <w:p w14:paraId="469C18FB" w14:textId="77777777" w:rsidR="008637A7" w:rsidRDefault="004A1247" w:rsidP="00D921A2">
      <w:pPr>
        <w:pStyle w:val="ListParagraph"/>
        <w:numPr>
          <w:ilvl w:val="0"/>
          <w:numId w:val="1"/>
        </w:numPr>
      </w:pPr>
      <w:proofErr w:type="gramStart"/>
      <w:r>
        <w:t>a</w:t>
      </w:r>
      <w:proofErr w:type="gramEnd"/>
      <w:r>
        <w:t xml:space="preserve"> </w:t>
      </w:r>
      <w:r w:rsidR="007E51C9">
        <w:t xml:space="preserve">life-size, </w:t>
      </w:r>
      <w:r w:rsidR="002A153B" w:rsidRPr="00AA36CC">
        <w:t>15</w:t>
      </w:r>
      <w:r w:rsidR="007E51C9">
        <w:t>-piece puzzle</w:t>
      </w:r>
      <w:r w:rsidR="002A153B">
        <w:t xml:space="preserve"> in the 7th-floor waiting room</w:t>
      </w:r>
    </w:p>
    <w:p w14:paraId="6D7738E9" w14:textId="77777777" w:rsidR="00D122EA" w:rsidRDefault="00133894" w:rsidP="00D921A2">
      <w:pPr>
        <w:pStyle w:val="ListParagraph"/>
        <w:numPr>
          <w:ilvl w:val="0"/>
          <w:numId w:val="1"/>
        </w:numPr>
      </w:pPr>
      <w:proofErr w:type="gramStart"/>
      <w:r>
        <w:t>a</w:t>
      </w:r>
      <w:proofErr w:type="gramEnd"/>
      <w:r w:rsidR="00C7627A">
        <w:t xml:space="preserve"> word-search game </w:t>
      </w:r>
      <w:r w:rsidR="00BB4A84">
        <w:t xml:space="preserve">fabricated with </w:t>
      </w:r>
      <w:r>
        <w:t xml:space="preserve">etched and painted </w:t>
      </w:r>
      <w:r w:rsidR="00C7627A">
        <w:t>wood</w:t>
      </w:r>
      <w:r w:rsidR="00F31EC5">
        <w:t xml:space="preserve"> outside the 7th-floor waiting room</w:t>
      </w:r>
    </w:p>
    <w:p w14:paraId="11CF39C9" w14:textId="77777777" w:rsidR="00D122EA" w:rsidRDefault="00D122EA" w:rsidP="00D921A2">
      <w:pPr>
        <w:pStyle w:val="ListParagraph"/>
        <w:numPr>
          <w:ilvl w:val="0"/>
          <w:numId w:val="1"/>
        </w:numPr>
      </w:pPr>
      <w:proofErr w:type="gramStart"/>
      <w:r>
        <w:t>sound</w:t>
      </w:r>
      <w:proofErr w:type="gramEnd"/>
      <w:r>
        <w:t xml:space="preserve"> modules on occupiable walls </w:t>
      </w:r>
      <w:r w:rsidR="00F31EC5">
        <w:t>of the ground and first floors—</w:t>
      </w:r>
      <w:r>
        <w:t>frogs ribbit, bubbles pop, cars honk and more</w:t>
      </w:r>
      <w:r w:rsidR="00F31EC5">
        <w:t xml:space="preserve"> to </w:t>
      </w:r>
      <w:r w:rsidR="00F12B11">
        <w:t xml:space="preserve">fit with </w:t>
      </w:r>
      <w:r w:rsidR="00F31EC5">
        <w:t>each floor's theme</w:t>
      </w:r>
    </w:p>
    <w:p w14:paraId="55E8804D" w14:textId="77777777" w:rsidR="00BB4A84" w:rsidRDefault="00BB4A84" w:rsidP="00BB4A84">
      <w:pPr>
        <w:pStyle w:val="ListParagraph"/>
        <w:numPr>
          <w:ilvl w:val="0"/>
          <w:numId w:val="1"/>
        </w:numPr>
      </w:pPr>
      <w:proofErr w:type="gramStart"/>
      <w:r>
        <w:t>back</w:t>
      </w:r>
      <w:proofErr w:type="gramEnd"/>
      <w:r>
        <w:t xml:space="preserve">-lit, floor-to-ceiling </w:t>
      </w:r>
      <w:r w:rsidR="00F12B11">
        <w:t xml:space="preserve">impact </w:t>
      </w:r>
      <w:r>
        <w:t>graphics and photographic murals</w:t>
      </w:r>
      <w:r w:rsidR="00F12B11">
        <w:t xml:space="preserve"> on each floor</w:t>
      </w:r>
    </w:p>
    <w:p w14:paraId="538EF139" w14:textId="77777777" w:rsidR="00BB4A84" w:rsidRDefault="00BB4A84" w:rsidP="00BB4A84">
      <w:pPr>
        <w:pStyle w:val="ListParagraph"/>
        <w:numPr>
          <w:ilvl w:val="0"/>
          <w:numId w:val="1"/>
        </w:numPr>
      </w:pPr>
      <w:proofErr w:type="gramStart"/>
      <w:r>
        <w:t>a</w:t>
      </w:r>
      <w:proofErr w:type="gramEnd"/>
      <w:r>
        <w:t xml:space="preserve"> nursery-themed NICU</w:t>
      </w:r>
    </w:p>
    <w:p w14:paraId="2DC8FD16" w14:textId="77777777" w:rsidR="00A73990" w:rsidRDefault="00133894" w:rsidP="00D921A2">
      <w:pPr>
        <w:pStyle w:val="ListParagraph"/>
        <w:numPr>
          <w:ilvl w:val="0"/>
          <w:numId w:val="1"/>
        </w:numPr>
      </w:pPr>
      <w:proofErr w:type="gramStart"/>
      <w:r>
        <w:t>illuminated</w:t>
      </w:r>
      <w:proofErr w:type="gramEnd"/>
      <w:r>
        <w:t xml:space="preserve"> </w:t>
      </w:r>
      <w:r w:rsidR="006C60C9">
        <w:t>nurses</w:t>
      </w:r>
      <w:r>
        <w:t>'</w:t>
      </w:r>
      <w:r w:rsidR="006C60C9">
        <w:t xml:space="preserve"> station desks</w:t>
      </w:r>
      <w:r w:rsidR="003A49A0">
        <w:t xml:space="preserve">, </w:t>
      </w:r>
      <w:r w:rsidR="0025637B">
        <w:t xml:space="preserve">with </w:t>
      </w:r>
      <w:r w:rsidR="00C7627A">
        <w:t xml:space="preserve">seamless </w:t>
      </w:r>
      <w:r w:rsidR="0025637B">
        <w:t>panels</w:t>
      </w:r>
      <w:r w:rsidR="00274356">
        <w:t xml:space="preserve"> of corian</w:t>
      </w:r>
      <w:r>
        <w:t xml:space="preserve"> (elegant, white stone) </w:t>
      </w:r>
      <w:r w:rsidR="00C7627A">
        <w:t xml:space="preserve">and </w:t>
      </w:r>
      <w:r w:rsidR="00274356">
        <w:t>etched butterfly patterns</w:t>
      </w:r>
      <w:r w:rsidR="003A49A0">
        <w:t>, that create a soft, warm glow</w:t>
      </w:r>
    </w:p>
    <w:p w14:paraId="12A2059E" w14:textId="77777777" w:rsidR="00B86ABB" w:rsidRDefault="00BB4A84" w:rsidP="00B86ABB">
      <w:pPr>
        <w:pStyle w:val="ListParagraph"/>
        <w:numPr>
          <w:ilvl w:val="0"/>
          <w:numId w:val="1"/>
        </w:numPr>
      </w:pPr>
      <w:r>
        <w:t>5-foot-diameter</w:t>
      </w:r>
      <w:r w:rsidR="00F12B11">
        <w:t>,</w:t>
      </w:r>
      <w:r>
        <w:t xml:space="preserve"> </w:t>
      </w:r>
      <w:r w:rsidR="00F12B11">
        <w:t xml:space="preserve">back-lit </w:t>
      </w:r>
      <w:r>
        <w:t xml:space="preserve">graphic icons that identify the </w:t>
      </w:r>
      <w:r w:rsidR="00765413">
        <w:t xml:space="preserve">themed </w:t>
      </w:r>
      <w:r>
        <w:t>level in elevator lobbies</w:t>
      </w:r>
    </w:p>
    <w:p w14:paraId="6CBE42F5" w14:textId="77777777" w:rsidR="009B600E" w:rsidRDefault="009B600E" w:rsidP="009B600E">
      <w:pPr>
        <w:ind w:left="360"/>
        <w:jc w:val="center"/>
      </w:pPr>
    </w:p>
    <w:p w14:paraId="5A1B928F" w14:textId="77777777" w:rsidR="009B600E" w:rsidRDefault="009B600E" w:rsidP="009B600E">
      <w:pPr>
        <w:ind w:left="360"/>
        <w:jc w:val="center"/>
      </w:pPr>
      <w:r>
        <w:t>-</w:t>
      </w:r>
      <w:proofErr w:type="gramStart"/>
      <w:r>
        <w:t>more</w:t>
      </w:r>
      <w:proofErr w:type="gramEnd"/>
      <w:r>
        <w:t>-</w:t>
      </w:r>
    </w:p>
    <w:p w14:paraId="6ED264F8" w14:textId="77777777" w:rsidR="00ED2249" w:rsidRDefault="00296D97" w:rsidP="009B600E">
      <w:pPr>
        <w:pStyle w:val="ListParagraph"/>
        <w:numPr>
          <w:ilvl w:val="0"/>
          <w:numId w:val="1"/>
        </w:numPr>
      </w:pPr>
      <w:proofErr w:type="gramStart"/>
      <w:r>
        <w:t>glass</w:t>
      </w:r>
      <w:proofErr w:type="gramEnd"/>
      <w:r w:rsidR="00F12B11">
        <w:t xml:space="preserve"> </w:t>
      </w:r>
      <w:r w:rsidR="00AA36CC">
        <w:t>inter</w:t>
      </w:r>
      <w:r>
        <w:t xml:space="preserve">layer </w:t>
      </w:r>
      <w:r w:rsidR="00A73990">
        <w:t>graphic</w:t>
      </w:r>
      <w:r>
        <w:t xml:space="preserve">s that sit </w:t>
      </w:r>
      <w:r w:rsidR="00AA36CC" w:rsidRPr="00AA36CC">
        <w:t>between two 1/4” pieces of glass</w:t>
      </w:r>
      <w:r>
        <w:t xml:space="preserve"> </w:t>
      </w:r>
      <w:r w:rsidR="00AA36CC">
        <w:t xml:space="preserve">for </w:t>
      </w:r>
      <w:r w:rsidR="00F12B11">
        <w:t xml:space="preserve">the </w:t>
      </w:r>
      <w:r w:rsidR="00AA36CC">
        <w:t xml:space="preserve">NICU patient room </w:t>
      </w:r>
      <w:r w:rsidR="00A73990">
        <w:t>sliding doors</w:t>
      </w:r>
      <w:r>
        <w:t>, with different color palettes for each "neighborhood"</w:t>
      </w:r>
    </w:p>
    <w:p w14:paraId="187862F3" w14:textId="77777777" w:rsidR="003A49A0" w:rsidRDefault="00AA36CC" w:rsidP="00AA36CC">
      <w:pPr>
        <w:pStyle w:val="ListParagraph"/>
        <w:numPr>
          <w:ilvl w:val="0"/>
          <w:numId w:val="1"/>
        </w:numPr>
      </w:pPr>
      <w:proofErr w:type="gramStart"/>
      <w:r>
        <w:t>uniquely</w:t>
      </w:r>
      <w:proofErr w:type="gramEnd"/>
      <w:r>
        <w:t xml:space="preserve"> designed, butterfly-patterned walk-off mats </w:t>
      </w:r>
      <w:r w:rsidR="005D5462">
        <w:t>for</w:t>
      </w:r>
      <w:r>
        <w:t xml:space="preserve"> the building entrances to catch mud, dirt and </w:t>
      </w:r>
      <w:r w:rsidRPr="00F12B11">
        <w:t xml:space="preserve">snow </w:t>
      </w:r>
      <w:r>
        <w:t>from foot traffic</w:t>
      </w:r>
    </w:p>
    <w:p w14:paraId="5D78CAA2" w14:textId="77777777" w:rsidR="00AA36CC" w:rsidRDefault="003A49A0" w:rsidP="00AA36CC">
      <w:pPr>
        <w:pStyle w:val="ListParagraph"/>
        <w:numPr>
          <w:ilvl w:val="0"/>
          <w:numId w:val="1"/>
        </w:numPr>
      </w:pPr>
      <w:r>
        <w:t>Playdeck floor graphics made out of gym-floor material and featuring fish ponds with lilypads and stepping stones</w:t>
      </w:r>
    </w:p>
    <w:p w14:paraId="7E029831" w14:textId="77777777" w:rsidR="00D149C1" w:rsidRDefault="00D149C1" w:rsidP="0092479B"/>
    <w:p w14:paraId="44958CDB" w14:textId="77777777" w:rsidR="00847522" w:rsidRDefault="00F514C1" w:rsidP="00847522">
      <w:r>
        <w:t xml:space="preserve">ArtHouse teamed up with </w:t>
      </w:r>
      <w:hyperlink r:id="rId10" w:history="1">
        <w:r w:rsidRPr="004030AA">
          <w:rPr>
            <w:rStyle w:val="Hyperlink"/>
          </w:rPr>
          <w:t>Ballinger</w:t>
        </w:r>
      </w:hyperlink>
      <w:r>
        <w:t xml:space="preserve">, an architecture and engineering firm based out of Philadelphia, Pennsylvania, to complete this 3-year </w:t>
      </w:r>
      <w:r w:rsidR="00AA36CC">
        <w:t xml:space="preserve">Phase I </w:t>
      </w:r>
      <w:r>
        <w:t xml:space="preserve">project on time and on budget. </w:t>
      </w:r>
      <w:r w:rsidR="00847522">
        <w:t xml:space="preserve">ArtHouse is </w:t>
      </w:r>
      <w:r w:rsidR="00EE298A">
        <w:t xml:space="preserve">currently </w:t>
      </w:r>
      <w:r w:rsidR="00847522">
        <w:t xml:space="preserve">working </w:t>
      </w:r>
      <w:r w:rsidR="003A49A0">
        <w:t>with HDR Architects based out of</w:t>
      </w:r>
      <w:r w:rsidR="00AA36CC">
        <w:t xml:space="preserve"> New York City </w:t>
      </w:r>
      <w:r w:rsidR="00847522">
        <w:t>on the theming, wayfinding and dono</w:t>
      </w:r>
      <w:r w:rsidR="00EE298A">
        <w:t>r signage program for Phase II—floors four and six—</w:t>
      </w:r>
      <w:r w:rsidR="00847522">
        <w:t xml:space="preserve">of the </w:t>
      </w:r>
      <w:r w:rsidR="00EE298A">
        <w:t xml:space="preserve">new </w:t>
      </w:r>
      <w:r>
        <w:t>GCH</w:t>
      </w:r>
      <w:r w:rsidR="00847522">
        <w:t>, scheduled to be open for patient occupancy in May 2017. Phase II features operating and recovery rooms, a gastroenterology surgical procedure suite and a dedicated pediatric catherization/electrophysiology laboratory on the fourth floor, as well as a pediatric intensive care unit (PICU) on the sixth.</w:t>
      </w:r>
    </w:p>
    <w:p w14:paraId="38498D8B" w14:textId="77777777" w:rsidR="00847522" w:rsidRDefault="00847522" w:rsidP="007A47D2">
      <w:pPr>
        <w:jc w:val="center"/>
      </w:pPr>
    </w:p>
    <w:p w14:paraId="78C7DB1E" w14:textId="77777777" w:rsidR="006B01F6" w:rsidRDefault="006B01F6" w:rsidP="006B01F6">
      <w:r>
        <w:t>"</w:t>
      </w:r>
      <w:r w:rsidR="003665F4">
        <w:t>It's well-documented that artful environments help the healing process,</w:t>
      </w:r>
      <w:r>
        <w:t>"</w:t>
      </w:r>
      <w:r w:rsidR="002A153B">
        <w:t xml:space="preserve"> said</w:t>
      </w:r>
      <w:r w:rsidR="003665F4">
        <w:t xml:space="preserve"> ArtHouse Principal </w:t>
      </w:r>
      <w:r w:rsidR="00F31EC5">
        <w:t xml:space="preserve">and Creative Director </w:t>
      </w:r>
      <w:r w:rsidR="003A49A0">
        <w:t>Marty Gregg. "The ArtHouse D</w:t>
      </w:r>
      <w:r w:rsidR="003665F4">
        <w:t>esign team is thrill</w:t>
      </w:r>
      <w:r w:rsidR="00765413">
        <w:t>ed</w:t>
      </w:r>
      <w:r w:rsidR="003665F4">
        <w:t xml:space="preserve"> to use our skills in </w:t>
      </w:r>
      <w:r w:rsidR="00765413">
        <w:t>designing the built environment for children's hospitals</w:t>
      </w:r>
      <w:r w:rsidR="003665F4">
        <w:t xml:space="preserve">, because, at the end of the day, </w:t>
      </w:r>
      <w:r w:rsidR="00765413">
        <w:t>our work makes people feel better</w:t>
      </w:r>
      <w:r w:rsidR="003665F4">
        <w:t>."</w:t>
      </w:r>
    </w:p>
    <w:p w14:paraId="262E14FF" w14:textId="77777777" w:rsidR="006B01F6" w:rsidRDefault="006B01F6" w:rsidP="006B01F6"/>
    <w:p w14:paraId="50E8414B" w14:textId="77777777" w:rsidR="009B607B" w:rsidRPr="002A3C40" w:rsidRDefault="002A3C40" w:rsidP="009B607B">
      <w:pPr>
        <w:rPr>
          <w:i/>
        </w:rPr>
      </w:pPr>
      <w:r w:rsidRPr="002A3C40">
        <w:rPr>
          <w:i/>
        </w:rPr>
        <w:t xml:space="preserve">Source: </w:t>
      </w:r>
      <w:hyperlink r:id="rId11" w:history="1">
        <w:r w:rsidRPr="00462871">
          <w:rPr>
            <w:rStyle w:val="Hyperlink"/>
            <w:i/>
          </w:rPr>
          <w:t>The Written Effect</w:t>
        </w:r>
      </w:hyperlink>
      <w:r w:rsidRPr="002A3C40">
        <w:rPr>
          <w:i/>
        </w:rPr>
        <w:t>, 720.989.1912</w:t>
      </w:r>
    </w:p>
    <w:p w14:paraId="791DBF19" w14:textId="77777777" w:rsidR="009B607B" w:rsidRDefault="009B607B" w:rsidP="009B607B"/>
    <w:p w14:paraId="05390EA8" w14:textId="77777777" w:rsidR="00231345" w:rsidRPr="00231345" w:rsidRDefault="00231345" w:rsidP="00231345">
      <w:pPr>
        <w:rPr>
          <w:b/>
        </w:rPr>
      </w:pPr>
      <w:r w:rsidRPr="00231345">
        <w:rPr>
          <w:b/>
        </w:rPr>
        <w:t>About ArtHouse Design</w:t>
      </w:r>
    </w:p>
    <w:p w14:paraId="78F3FE26" w14:textId="77777777" w:rsidR="00231345" w:rsidRDefault="00231345" w:rsidP="00E942D1">
      <w:r>
        <w:t xml:space="preserve">ArtHouse Design is a Denver-based, full-service design </w:t>
      </w:r>
      <w:r w:rsidR="00FD09D0">
        <w:t xml:space="preserve">agency </w:t>
      </w:r>
      <w:r w:rsidR="00E942D1">
        <w:t>devoted to the creation of beautiful, thoughtful design.</w:t>
      </w:r>
      <w:r w:rsidR="00016C44">
        <w:t xml:space="preserve"> Nimble and versatile, ArtHouse </w:t>
      </w:r>
      <w:r w:rsidR="008B3924">
        <w:t>has a wide range of expertise, from wayfinding and signage to branding and logos, from print and packaging to</w:t>
      </w:r>
      <w:r w:rsidR="00F96394">
        <w:t xml:space="preserve"> digital</w:t>
      </w:r>
      <w:r w:rsidR="008B3924">
        <w:t xml:space="preserve"> and web</w:t>
      </w:r>
      <w:r w:rsidR="00F96394">
        <w:t xml:space="preserve">. </w:t>
      </w:r>
      <w:r w:rsidR="003C2D89">
        <w:t xml:space="preserve">Specializing in designing and shaping user-friendly, built environments, ArtHouse leads the experiential and environmental graphic design industry in art direction for </w:t>
      </w:r>
      <w:r w:rsidR="00B86ABB">
        <w:t xml:space="preserve">placemaking, such as </w:t>
      </w:r>
      <w:r w:rsidR="003C2D89">
        <w:t xml:space="preserve">architecture and interior design. </w:t>
      </w:r>
      <w:r w:rsidR="008B3924">
        <w:t xml:space="preserve">Principal </w:t>
      </w:r>
      <w:r w:rsidR="00C54313">
        <w:t>and Creative Director</w:t>
      </w:r>
      <w:r w:rsidR="008B3924">
        <w:t xml:space="preserve"> Marty Gregg </w:t>
      </w:r>
      <w:r w:rsidR="003F48D0">
        <w:t xml:space="preserve">actively leads </w:t>
      </w:r>
      <w:r w:rsidR="003C2D89">
        <w:t xml:space="preserve">in </w:t>
      </w:r>
      <w:r w:rsidR="003F48D0">
        <w:t xml:space="preserve">the design community, serving as vice president for development at AIGA Colorado and president of the Community College of Denver's design advisory board. Gregg is also </w:t>
      </w:r>
      <w:r w:rsidR="008B3924">
        <w:t xml:space="preserve">a member of the advisory board to Colorado State University’s design department, serves on the Mayor’s Committee on Vital Signs for the City and County of Denver, and engages in speaking events across the country. </w:t>
      </w:r>
      <w:r w:rsidR="003C2D89">
        <w:t xml:space="preserve">At ArtHouse, </w:t>
      </w:r>
      <w:r w:rsidR="002A3C40">
        <w:t xml:space="preserve">Gregg leads a team of designers who </w:t>
      </w:r>
      <w:r w:rsidR="00F96394">
        <w:t>creativ</w:t>
      </w:r>
      <w:r w:rsidR="003C2D89">
        <w:t>ely</w:t>
      </w:r>
      <w:r w:rsidR="00F96394">
        <w:t xml:space="preserve"> develop, enhance and reinvigorate brands while communicating</w:t>
      </w:r>
      <w:r w:rsidR="00E942D1">
        <w:t xml:space="preserve"> </w:t>
      </w:r>
      <w:r w:rsidR="002A3C40">
        <w:t xml:space="preserve">their </w:t>
      </w:r>
      <w:r w:rsidR="00E942D1">
        <w:t>clients’ visions and goals.</w:t>
      </w:r>
      <w:r w:rsidR="00F96394">
        <w:t xml:space="preserve"> </w:t>
      </w:r>
      <w:r w:rsidR="008B3924">
        <w:t>M</w:t>
      </w:r>
      <w:r w:rsidR="00E942D1">
        <w:t>aintain</w:t>
      </w:r>
      <w:r w:rsidR="008B3924">
        <w:t>ing</w:t>
      </w:r>
      <w:r w:rsidR="00E942D1">
        <w:t xml:space="preserve"> the highest standards for both </w:t>
      </w:r>
      <w:r w:rsidR="008B3924">
        <w:t xml:space="preserve">their </w:t>
      </w:r>
      <w:r w:rsidR="00E942D1">
        <w:t>work and relationships with clients</w:t>
      </w:r>
      <w:r w:rsidR="008B3924">
        <w:t xml:space="preserve">, ArtHouse </w:t>
      </w:r>
      <w:r w:rsidR="003C2D89">
        <w:t xml:space="preserve">designers are </w:t>
      </w:r>
      <w:r w:rsidR="00E942D1">
        <w:t xml:space="preserve">constantly endeavoring to share </w:t>
      </w:r>
      <w:r w:rsidR="008B3924">
        <w:t xml:space="preserve">their </w:t>
      </w:r>
      <w:r w:rsidR="00E942D1">
        <w:t xml:space="preserve">passion for </w:t>
      </w:r>
      <w:r w:rsidR="008B3924">
        <w:t>design</w:t>
      </w:r>
      <w:r w:rsidR="00E942D1">
        <w:t xml:space="preserve"> and to make it an enjoyable and fulfilling process along the way.</w:t>
      </w:r>
      <w:r w:rsidR="008B3924">
        <w:t xml:space="preserve"> </w:t>
      </w:r>
      <w:r w:rsidR="00C00C2B">
        <w:t xml:space="preserve">For more information, visit </w:t>
      </w:r>
      <w:hyperlink r:id="rId12" w:history="1">
        <w:r w:rsidRPr="00F96394">
          <w:rPr>
            <w:rStyle w:val="Hyperlink"/>
          </w:rPr>
          <w:t>www.arthousedenver.com</w:t>
        </w:r>
      </w:hyperlink>
      <w:r>
        <w:t>.</w:t>
      </w:r>
    </w:p>
    <w:p w14:paraId="4369DDB5" w14:textId="77777777" w:rsidR="00231345" w:rsidRDefault="00231345" w:rsidP="00231345"/>
    <w:p w14:paraId="4F6B43CB" w14:textId="77777777" w:rsidR="00231345" w:rsidRPr="00231345" w:rsidRDefault="00231345" w:rsidP="00231345">
      <w:pPr>
        <w:rPr>
          <w:b/>
        </w:rPr>
      </w:pPr>
      <w:r w:rsidRPr="00231345">
        <w:rPr>
          <w:b/>
        </w:rPr>
        <w:t xml:space="preserve">About </w:t>
      </w:r>
      <w:r w:rsidR="001A3FF3">
        <w:rPr>
          <w:b/>
        </w:rPr>
        <w:t>Golisano Children's Hospital at Strong Memorial Hospital</w:t>
      </w:r>
    </w:p>
    <w:p w14:paraId="611490D2" w14:textId="77777777" w:rsidR="00231345" w:rsidRDefault="001A3FF3" w:rsidP="00231345">
      <w:r w:rsidRPr="001A3FF3">
        <w:t>Golisano Children’s Hospital employs more than 200 pediatric specialists and provides a spectrum of care that spans more than 40 specialty areas, serving the more than 85,000 children and their families each year. It serves as the referral center for all seriously ill or injured children from the 17-county Finger Lakes region and beyond. Our missions are to provide comprehensive care for children and their families, educate future pediatricians and pediatric specialists, and perform progressive research that will lead to the medical breakthroughs of tomorrow</w:t>
      </w:r>
      <w:r w:rsidR="00231345">
        <w:t>.</w:t>
      </w:r>
      <w:r w:rsidR="00F96394">
        <w:t xml:space="preserve"> For more information, visit </w:t>
      </w:r>
      <w:hyperlink r:id="rId13" w:history="1">
        <w:r w:rsidRPr="001A3FF3">
          <w:rPr>
            <w:rStyle w:val="Hyperlink"/>
          </w:rPr>
          <w:t>www.urmc.rochester.edu/childrens-hospital</w:t>
        </w:r>
      </w:hyperlink>
      <w:r w:rsidR="00462871">
        <w:t>.</w:t>
      </w:r>
    </w:p>
    <w:p w14:paraId="6D04AC77" w14:textId="77777777" w:rsidR="009B600E" w:rsidRDefault="009B600E" w:rsidP="00231345"/>
    <w:p w14:paraId="67594BD0" w14:textId="77777777" w:rsidR="009B600E" w:rsidRDefault="009B600E" w:rsidP="009B600E">
      <w:pPr>
        <w:ind w:left="360"/>
        <w:jc w:val="center"/>
      </w:pPr>
      <w:r>
        <w:t>-</w:t>
      </w:r>
      <w:proofErr w:type="gramStart"/>
      <w:r>
        <w:t>more</w:t>
      </w:r>
      <w:proofErr w:type="gramEnd"/>
      <w:r>
        <w:t>-</w:t>
      </w:r>
    </w:p>
    <w:p w14:paraId="67BE4AB2" w14:textId="77777777" w:rsidR="009B600E" w:rsidRDefault="009B600E" w:rsidP="00231345"/>
    <w:p w14:paraId="0A446A3B" w14:textId="77777777" w:rsidR="00231345" w:rsidRPr="00231345" w:rsidRDefault="00231345" w:rsidP="00231345"/>
    <w:p w14:paraId="7DAC0B8F" w14:textId="77777777" w:rsidR="00231345" w:rsidRPr="00231345" w:rsidRDefault="00231345" w:rsidP="00231345">
      <w:pPr>
        <w:rPr>
          <w:b/>
        </w:rPr>
      </w:pPr>
      <w:r w:rsidRPr="00231345">
        <w:rPr>
          <w:b/>
        </w:rPr>
        <w:t>Media Contacts</w:t>
      </w:r>
    </w:p>
    <w:p w14:paraId="4C445AA5" w14:textId="77777777" w:rsidR="00231345" w:rsidRDefault="00231345" w:rsidP="00231345">
      <w:r w:rsidRPr="00FD09D0">
        <w:rPr>
          <w:i/>
        </w:rPr>
        <w:t>ArtHouse Design</w:t>
      </w:r>
      <w:r>
        <w:t>: Mindy Viering, Writer, Editor and PR Specialist</w:t>
      </w:r>
    </w:p>
    <w:p w14:paraId="755642C8" w14:textId="77777777" w:rsidR="00ED2249" w:rsidRDefault="00FD09D0" w:rsidP="00231345">
      <w:r>
        <w:t>(</w:t>
      </w:r>
      <w:proofErr w:type="gramStart"/>
      <w:r>
        <w:t>c</w:t>
      </w:r>
      <w:r w:rsidR="00074B96">
        <w:t>all</w:t>
      </w:r>
      <w:proofErr w:type="gramEnd"/>
      <w:r w:rsidR="00074B96">
        <w:t>/</w:t>
      </w:r>
      <w:r w:rsidR="00F20FD9">
        <w:t>text</w:t>
      </w:r>
      <w:r>
        <w:t xml:space="preserve">) </w:t>
      </w:r>
      <w:r w:rsidR="00F20FD9">
        <w:t>720.989.1912</w:t>
      </w:r>
      <w:r w:rsidR="00231345">
        <w:t xml:space="preserve">, </w:t>
      </w:r>
      <w:hyperlink r:id="rId14" w:history="1">
        <w:r w:rsidR="00231345" w:rsidRPr="00F96394">
          <w:rPr>
            <w:rStyle w:val="Hyperlink"/>
          </w:rPr>
          <w:t>mindy@thewritteneffect.com</w:t>
        </w:r>
      </w:hyperlink>
    </w:p>
    <w:p w14:paraId="094CE081" w14:textId="77777777" w:rsidR="00231345" w:rsidRDefault="00231345" w:rsidP="00231345"/>
    <w:p w14:paraId="654D736D" w14:textId="77777777" w:rsidR="00C00C2B" w:rsidRDefault="00C406D3" w:rsidP="00231345">
      <w:r>
        <w:rPr>
          <w:i/>
        </w:rPr>
        <w:t>Golisano Children's Hospital</w:t>
      </w:r>
      <w:r w:rsidR="00231345">
        <w:t xml:space="preserve">: </w:t>
      </w:r>
      <w:r w:rsidR="004B414F">
        <w:t>Rebecca Youmell, Communications Coordinator</w:t>
      </w:r>
    </w:p>
    <w:p w14:paraId="67521023" w14:textId="77777777" w:rsidR="004B414F" w:rsidRDefault="004B414F" w:rsidP="00231345">
      <w:r>
        <w:t>585.276.</w:t>
      </w:r>
      <w:r w:rsidRPr="004B414F">
        <w:t>4298</w:t>
      </w:r>
      <w:r>
        <w:t xml:space="preserve">, </w:t>
      </w:r>
      <w:hyperlink r:id="rId15" w:history="1">
        <w:r w:rsidRPr="004B414F">
          <w:rPr>
            <w:rStyle w:val="Hyperlink"/>
          </w:rPr>
          <w:t>rebecca_youmell@urmc.rochester.edu</w:t>
        </w:r>
      </w:hyperlink>
    </w:p>
    <w:p w14:paraId="5241EC00" w14:textId="77777777" w:rsidR="00C00C2B" w:rsidRDefault="00C00C2B" w:rsidP="00231345"/>
    <w:p w14:paraId="46079B4F" w14:textId="77777777" w:rsidR="00B016C3" w:rsidRDefault="00C00C2B" w:rsidP="00231345">
      <w:r>
        <w:t xml:space="preserve">Click </w:t>
      </w:r>
      <w:hyperlink r:id="rId16" w:history="1">
        <w:r w:rsidRPr="009D4204">
          <w:rPr>
            <w:rStyle w:val="Hyperlink"/>
          </w:rPr>
          <w:t>here</w:t>
        </w:r>
      </w:hyperlink>
      <w:r>
        <w:t xml:space="preserve"> to download high-resolution photos</w:t>
      </w:r>
      <w:r w:rsidR="00296D97">
        <w:t xml:space="preserve"> from </w:t>
      </w:r>
      <w:r w:rsidR="00B016C3">
        <w:t>ArtHouse Design's online newsroom.</w:t>
      </w:r>
    </w:p>
    <w:p w14:paraId="2CDE0157" w14:textId="77777777" w:rsidR="00C00C2B" w:rsidRDefault="00C00C2B" w:rsidP="00231345"/>
    <w:p w14:paraId="5BE61FB3" w14:textId="77777777" w:rsidR="00231345" w:rsidRDefault="00C00C2B" w:rsidP="00C00C2B">
      <w:pPr>
        <w:jc w:val="center"/>
      </w:pPr>
      <w:r>
        <w:t>###</w:t>
      </w:r>
    </w:p>
    <w:sectPr w:rsidR="00231345" w:rsidSect="00E77A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DC0CB" w14:textId="77777777" w:rsidR="00ED2249" w:rsidRDefault="00ED2249">
      <w:r>
        <w:separator/>
      </w:r>
    </w:p>
  </w:endnote>
  <w:endnote w:type="continuationSeparator" w:id="0">
    <w:p w14:paraId="77F4AD16" w14:textId="77777777" w:rsidR="00ED2249" w:rsidRDefault="00ED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206E" w14:textId="77777777" w:rsidR="00ED2249" w:rsidRDefault="00ED2249">
      <w:r>
        <w:separator/>
      </w:r>
    </w:p>
  </w:footnote>
  <w:footnote w:type="continuationSeparator" w:id="0">
    <w:p w14:paraId="4AF7553B" w14:textId="77777777" w:rsidR="00ED2249" w:rsidRDefault="00ED2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F02"/>
    <w:multiLevelType w:val="hybridMultilevel"/>
    <w:tmpl w:val="91C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31345"/>
    <w:rsid w:val="00013A70"/>
    <w:rsid w:val="00016C44"/>
    <w:rsid w:val="00022939"/>
    <w:rsid w:val="00024A9B"/>
    <w:rsid w:val="000268F3"/>
    <w:rsid w:val="00051E1B"/>
    <w:rsid w:val="000522A9"/>
    <w:rsid w:val="000555EA"/>
    <w:rsid w:val="0005649C"/>
    <w:rsid w:val="00061EDE"/>
    <w:rsid w:val="00074B96"/>
    <w:rsid w:val="00087B91"/>
    <w:rsid w:val="000C3CA8"/>
    <w:rsid w:val="000E26FA"/>
    <w:rsid w:val="000E7593"/>
    <w:rsid w:val="00131EFB"/>
    <w:rsid w:val="00133894"/>
    <w:rsid w:val="0014350A"/>
    <w:rsid w:val="00153C8C"/>
    <w:rsid w:val="00160598"/>
    <w:rsid w:val="0016568A"/>
    <w:rsid w:val="001A3FF3"/>
    <w:rsid w:val="001F2634"/>
    <w:rsid w:val="001F3545"/>
    <w:rsid w:val="00210217"/>
    <w:rsid w:val="00231345"/>
    <w:rsid w:val="00252ABF"/>
    <w:rsid w:val="0025637B"/>
    <w:rsid w:val="00274356"/>
    <w:rsid w:val="00274C23"/>
    <w:rsid w:val="00292E32"/>
    <w:rsid w:val="00296D97"/>
    <w:rsid w:val="002A153B"/>
    <w:rsid w:val="002A3C40"/>
    <w:rsid w:val="002C2692"/>
    <w:rsid w:val="002D0617"/>
    <w:rsid w:val="002E48C1"/>
    <w:rsid w:val="002F5BCE"/>
    <w:rsid w:val="00302712"/>
    <w:rsid w:val="00311987"/>
    <w:rsid w:val="00333F29"/>
    <w:rsid w:val="00341A49"/>
    <w:rsid w:val="0034464C"/>
    <w:rsid w:val="0035161D"/>
    <w:rsid w:val="00357AB1"/>
    <w:rsid w:val="003665F4"/>
    <w:rsid w:val="003716CA"/>
    <w:rsid w:val="00396249"/>
    <w:rsid w:val="003A49A0"/>
    <w:rsid w:val="003C2D89"/>
    <w:rsid w:val="003E45D3"/>
    <w:rsid w:val="003F48D0"/>
    <w:rsid w:val="00402C01"/>
    <w:rsid w:val="004030AA"/>
    <w:rsid w:val="00406334"/>
    <w:rsid w:val="00417252"/>
    <w:rsid w:val="004238B6"/>
    <w:rsid w:val="00462871"/>
    <w:rsid w:val="004771F6"/>
    <w:rsid w:val="00485986"/>
    <w:rsid w:val="004A1247"/>
    <w:rsid w:val="004B414F"/>
    <w:rsid w:val="005245AA"/>
    <w:rsid w:val="00575DF4"/>
    <w:rsid w:val="005A3847"/>
    <w:rsid w:val="005D5462"/>
    <w:rsid w:val="00624AD1"/>
    <w:rsid w:val="00625682"/>
    <w:rsid w:val="006346A2"/>
    <w:rsid w:val="00643EBA"/>
    <w:rsid w:val="006571BC"/>
    <w:rsid w:val="0069312F"/>
    <w:rsid w:val="006A037B"/>
    <w:rsid w:val="006A2632"/>
    <w:rsid w:val="006B01F6"/>
    <w:rsid w:val="006B1ACB"/>
    <w:rsid w:val="006C60C9"/>
    <w:rsid w:val="006F1D12"/>
    <w:rsid w:val="0071253E"/>
    <w:rsid w:val="0072343B"/>
    <w:rsid w:val="00734616"/>
    <w:rsid w:val="00734763"/>
    <w:rsid w:val="007566E7"/>
    <w:rsid w:val="007635D6"/>
    <w:rsid w:val="00765413"/>
    <w:rsid w:val="007746A0"/>
    <w:rsid w:val="007856C8"/>
    <w:rsid w:val="007A47D2"/>
    <w:rsid w:val="007C3F1F"/>
    <w:rsid w:val="007C73B2"/>
    <w:rsid w:val="007D33AC"/>
    <w:rsid w:val="007E51C9"/>
    <w:rsid w:val="007F187D"/>
    <w:rsid w:val="008117F0"/>
    <w:rsid w:val="00813EC7"/>
    <w:rsid w:val="00824B24"/>
    <w:rsid w:val="00847522"/>
    <w:rsid w:val="008637A7"/>
    <w:rsid w:val="008A3F0A"/>
    <w:rsid w:val="008B3924"/>
    <w:rsid w:val="008B77E4"/>
    <w:rsid w:val="008C3EA5"/>
    <w:rsid w:val="008D2457"/>
    <w:rsid w:val="008D6FBE"/>
    <w:rsid w:val="00900E32"/>
    <w:rsid w:val="009128CB"/>
    <w:rsid w:val="00920117"/>
    <w:rsid w:val="00921512"/>
    <w:rsid w:val="00923A28"/>
    <w:rsid w:val="0092479B"/>
    <w:rsid w:val="00924A17"/>
    <w:rsid w:val="00941121"/>
    <w:rsid w:val="00943AF5"/>
    <w:rsid w:val="00957827"/>
    <w:rsid w:val="009749C8"/>
    <w:rsid w:val="00982720"/>
    <w:rsid w:val="00990E5B"/>
    <w:rsid w:val="009A0C81"/>
    <w:rsid w:val="009B600E"/>
    <w:rsid w:val="009B607B"/>
    <w:rsid w:val="009D4204"/>
    <w:rsid w:val="009D52D7"/>
    <w:rsid w:val="00A329DD"/>
    <w:rsid w:val="00A67A08"/>
    <w:rsid w:val="00A73990"/>
    <w:rsid w:val="00A8487D"/>
    <w:rsid w:val="00A96977"/>
    <w:rsid w:val="00AA36CC"/>
    <w:rsid w:val="00AE618B"/>
    <w:rsid w:val="00AF4E48"/>
    <w:rsid w:val="00B016C3"/>
    <w:rsid w:val="00B02C1D"/>
    <w:rsid w:val="00B12142"/>
    <w:rsid w:val="00B13F7D"/>
    <w:rsid w:val="00B42113"/>
    <w:rsid w:val="00B4399A"/>
    <w:rsid w:val="00B86ABB"/>
    <w:rsid w:val="00B92F52"/>
    <w:rsid w:val="00B9372B"/>
    <w:rsid w:val="00BB4A84"/>
    <w:rsid w:val="00BC09A3"/>
    <w:rsid w:val="00BD16FC"/>
    <w:rsid w:val="00C00C2B"/>
    <w:rsid w:val="00C406D3"/>
    <w:rsid w:val="00C509EB"/>
    <w:rsid w:val="00C54313"/>
    <w:rsid w:val="00C7627A"/>
    <w:rsid w:val="00CB2A4F"/>
    <w:rsid w:val="00CB6891"/>
    <w:rsid w:val="00D042AF"/>
    <w:rsid w:val="00D057B2"/>
    <w:rsid w:val="00D122EA"/>
    <w:rsid w:val="00D149C1"/>
    <w:rsid w:val="00D30A5D"/>
    <w:rsid w:val="00D37343"/>
    <w:rsid w:val="00D445AF"/>
    <w:rsid w:val="00D45F02"/>
    <w:rsid w:val="00D6738D"/>
    <w:rsid w:val="00D921A2"/>
    <w:rsid w:val="00D93D90"/>
    <w:rsid w:val="00D9559F"/>
    <w:rsid w:val="00DA636A"/>
    <w:rsid w:val="00DE28A2"/>
    <w:rsid w:val="00DF0EA0"/>
    <w:rsid w:val="00E218CE"/>
    <w:rsid w:val="00E21A69"/>
    <w:rsid w:val="00E21A71"/>
    <w:rsid w:val="00E7323E"/>
    <w:rsid w:val="00E73B58"/>
    <w:rsid w:val="00E76B70"/>
    <w:rsid w:val="00E77A21"/>
    <w:rsid w:val="00E81498"/>
    <w:rsid w:val="00E85039"/>
    <w:rsid w:val="00E863F4"/>
    <w:rsid w:val="00E942D1"/>
    <w:rsid w:val="00EA1F9E"/>
    <w:rsid w:val="00EB514A"/>
    <w:rsid w:val="00ED2249"/>
    <w:rsid w:val="00EE298A"/>
    <w:rsid w:val="00EF239E"/>
    <w:rsid w:val="00F0184B"/>
    <w:rsid w:val="00F12B11"/>
    <w:rsid w:val="00F17C12"/>
    <w:rsid w:val="00F20FD9"/>
    <w:rsid w:val="00F3178C"/>
    <w:rsid w:val="00F31EC5"/>
    <w:rsid w:val="00F35028"/>
    <w:rsid w:val="00F41FAE"/>
    <w:rsid w:val="00F4681D"/>
    <w:rsid w:val="00F50954"/>
    <w:rsid w:val="00F50C64"/>
    <w:rsid w:val="00F514C1"/>
    <w:rsid w:val="00F858D3"/>
    <w:rsid w:val="00F9066D"/>
    <w:rsid w:val="00F96394"/>
    <w:rsid w:val="00FC564C"/>
    <w:rsid w:val="00FD09D0"/>
    <w:rsid w:val="00FD0C7A"/>
    <w:rsid w:val="00FD268D"/>
    <w:rsid w:val="00FD462F"/>
    <w:rsid w:val="00FE6D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7A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paragraph" w:styleId="BalloonText">
    <w:name w:val="Balloon Text"/>
    <w:basedOn w:val="Normal"/>
    <w:link w:val="BalloonTextChar"/>
    <w:rsid w:val="00396249"/>
    <w:rPr>
      <w:rFonts w:ascii="Lucida Grande" w:hAnsi="Lucida Grande"/>
      <w:sz w:val="18"/>
      <w:szCs w:val="18"/>
    </w:rPr>
  </w:style>
  <w:style w:type="character" w:customStyle="1" w:styleId="BalloonTextChar">
    <w:name w:val="Balloon Text Char"/>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9411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writteneffect.com" TargetMode="External"/><Relationship Id="rId12" Type="http://schemas.openxmlformats.org/officeDocument/2006/relationships/hyperlink" Target="http://www.arthousedenver.com" TargetMode="External"/><Relationship Id="rId13" Type="http://schemas.openxmlformats.org/officeDocument/2006/relationships/hyperlink" Target="https://www.urmc.rochester.edu/childrens-hospital/" TargetMode="External"/><Relationship Id="rId14" Type="http://schemas.openxmlformats.org/officeDocument/2006/relationships/hyperlink" Target="mailto:mindy@thewritteneffect.com" TargetMode="External"/><Relationship Id="rId15" Type="http://schemas.openxmlformats.org/officeDocument/2006/relationships/hyperlink" Target="mailto:rebecca_youmell@urmc.rochester.edu" TargetMode="External"/><Relationship Id="rId16" Type="http://schemas.openxmlformats.org/officeDocument/2006/relationships/hyperlink" Target="http://arthousedenver.com/press-resourc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ballinger-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6294</Characters>
  <Application>Microsoft Macintosh Word</Application>
  <DocSecurity>0</DocSecurity>
  <Lines>52</Lines>
  <Paragraphs>14</Paragraphs>
  <ScaleCrop>false</ScaleCrop>
  <Company>The Written Effect</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Marty Gregg</cp:lastModifiedBy>
  <cp:revision>3</cp:revision>
  <dcterms:created xsi:type="dcterms:W3CDTF">2016-02-23T17:13:00Z</dcterms:created>
  <dcterms:modified xsi:type="dcterms:W3CDTF">2016-03-16T23:26:00Z</dcterms:modified>
</cp:coreProperties>
</file>